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sidRPr="00231E05">
        <w:rPr>
          <w:rFonts w:ascii="Arial" w:hAnsi="Arial" w:cs="Arial"/>
        </w:rPr>
        <w:t xml:space="preserve">Pressemitteilung </w:t>
      </w:r>
    </w:p>
    <w:p w:rsidR="009553D2" w:rsidRPr="009553D2" w:rsidRDefault="00692B79" w:rsidP="009553D2">
      <w:pPr>
        <w:rPr>
          <w:rFonts w:ascii="Arial" w:hAnsi="Arial" w:cs="Arial"/>
        </w:rPr>
      </w:pPr>
      <w:r w:rsidRPr="00231E05">
        <w:rPr>
          <w:rFonts w:ascii="Arial" w:hAnsi="Arial" w:cs="Arial"/>
        </w:rPr>
        <w:t xml:space="preserve">Nr. </w:t>
      </w:r>
      <w:r w:rsidR="004A1017">
        <w:rPr>
          <w:rFonts w:ascii="Arial" w:hAnsi="Arial" w:cs="Arial"/>
        </w:rPr>
        <w:t>631</w:t>
      </w:r>
      <w:r w:rsidR="00F425CE">
        <w:rPr>
          <w:rFonts w:ascii="Arial" w:hAnsi="Arial" w:cs="Arial"/>
        </w:rPr>
        <w:t>d</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rsidR="004A1017" w:rsidRDefault="004A1017" w:rsidP="008B7FAC">
      <w:pPr>
        <w:pStyle w:val="StandardWeb"/>
        <w:spacing w:line="360" w:lineRule="auto"/>
        <w:rPr>
          <w:rFonts w:ascii="Arial" w:hAnsi="Arial" w:cs="Arial"/>
          <w:b/>
          <w:sz w:val="32"/>
          <w:szCs w:val="32"/>
        </w:rPr>
      </w:pPr>
      <w:r>
        <w:rPr>
          <w:rFonts w:ascii="Arial" w:hAnsi="Arial" w:cs="Arial"/>
          <w:b/>
          <w:sz w:val="32"/>
          <w:szCs w:val="32"/>
        </w:rPr>
        <w:t>Präzise Dickenmessung von Batteriebeschichtungen</w:t>
      </w:r>
    </w:p>
    <w:p w:rsidR="00690B46" w:rsidRPr="00690B46" w:rsidRDefault="004A1017" w:rsidP="008B7FAC">
      <w:pPr>
        <w:pStyle w:val="StandardWeb"/>
        <w:spacing w:line="360" w:lineRule="auto"/>
        <w:rPr>
          <w:rFonts w:ascii="Arial" w:hAnsi="Arial" w:cs="Arial"/>
          <w:b/>
          <w:sz w:val="22"/>
          <w:szCs w:val="22"/>
        </w:rPr>
      </w:pPr>
      <w:r w:rsidRPr="004A1017">
        <w:rPr>
          <w:rFonts w:ascii="Arial" w:hAnsi="Arial" w:cs="Arial"/>
          <w:b/>
          <w:sz w:val="22"/>
          <w:szCs w:val="22"/>
        </w:rPr>
        <w:t xml:space="preserve">Mit dem </w:t>
      </w:r>
      <w:proofErr w:type="spellStart"/>
      <w:r w:rsidRPr="004A1017">
        <w:rPr>
          <w:rFonts w:ascii="Arial" w:hAnsi="Arial" w:cs="Arial"/>
          <w:b/>
          <w:sz w:val="22"/>
          <w:szCs w:val="22"/>
        </w:rPr>
        <w:t>combiSENSOR</w:t>
      </w:r>
      <w:proofErr w:type="spellEnd"/>
      <w:r w:rsidRPr="004A1017">
        <w:rPr>
          <w:rFonts w:ascii="Arial" w:hAnsi="Arial" w:cs="Arial"/>
          <w:b/>
          <w:sz w:val="22"/>
          <w:szCs w:val="22"/>
        </w:rPr>
        <w:t xml:space="preserve"> KSB6430 präsentiert </w:t>
      </w:r>
      <w:proofErr w:type="spellStart"/>
      <w:r w:rsidRPr="004A1017">
        <w:rPr>
          <w:rFonts w:ascii="Arial" w:hAnsi="Arial" w:cs="Arial"/>
          <w:b/>
          <w:sz w:val="22"/>
          <w:szCs w:val="22"/>
        </w:rPr>
        <w:t>Micro-Epsilon</w:t>
      </w:r>
      <w:proofErr w:type="spellEnd"/>
      <w:r w:rsidRPr="004A1017">
        <w:rPr>
          <w:rFonts w:ascii="Arial" w:hAnsi="Arial" w:cs="Arial"/>
          <w:b/>
          <w:sz w:val="22"/>
          <w:szCs w:val="22"/>
        </w:rPr>
        <w:t xml:space="preserve"> ein präzises Sensorsystem zur einseitigen Dickenmessung von Elektrodenbeschichtungen in der Batteriefolienproduktion. Dadurch lassen sich Materialdicken ab 5 Mikrometer mit Submikrometer-Genauigkeit erfassen. Zudem ist das System äußerst temperaturstabil und unempfindlich gegenüber Verschmutzung.</w:t>
      </w:r>
    </w:p>
    <w:p w:rsidR="004A1017" w:rsidRDefault="004A1017" w:rsidP="004A1017">
      <w:pPr>
        <w:pStyle w:val="StandardWeb"/>
        <w:spacing w:line="360" w:lineRule="auto"/>
        <w:rPr>
          <w:rFonts w:ascii="Arial" w:hAnsi="Arial" w:cs="Arial"/>
          <w:sz w:val="22"/>
          <w:szCs w:val="22"/>
        </w:rPr>
      </w:pPr>
      <w:r w:rsidRPr="004A1017">
        <w:rPr>
          <w:rFonts w:ascii="Arial" w:hAnsi="Arial" w:cs="Arial"/>
          <w:sz w:val="22"/>
          <w:szCs w:val="22"/>
        </w:rPr>
        <w:t xml:space="preserve">Der </w:t>
      </w:r>
      <w:proofErr w:type="spellStart"/>
      <w:r w:rsidRPr="004A1017">
        <w:rPr>
          <w:rFonts w:ascii="Arial" w:hAnsi="Arial" w:cs="Arial"/>
          <w:sz w:val="22"/>
          <w:szCs w:val="22"/>
        </w:rPr>
        <w:t>combiSENSOR</w:t>
      </w:r>
      <w:proofErr w:type="spellEnd"/>
      <w:r w:rsidRPr="004A1017">
        <w:rPr>
          <w:rFonts w:ascii="Arial" w:hAnsi="Arial" w:cs="Arial"/>
          <w:sz w:val="22"/>
          <w:szCs w:val="22"/>
        </w:rPr>
        <w:t xml:space="preserve"> KSB6430 vereint zwei verschiedene Messprinzipien und setzt deren Vorteile in exakte Dickenmessungen um. Der Messbereich des Sensors erstreckt sich von 5 µm bis 3 mm und ist daher für sehr dünne wie auch dickere Beschichtungen konzipiert. Im Gehäuse sind sowohl ein Wirbelstrom- als auch ein kapazitiver Wegsensor untergebracht. Diese ermöglichen eine berührungslose, einseitige und hochpräzise Dickenmessung von Elektrodenbeschichtung</w:t>
      </w:r>
      <w:r>
        <w:rPr>
          <w:rFonts w:ascii="Arial" w:hAnsi="Arial" w:cs="Arial"/>
          <w:sz w:val="22"/>
          <w:szCs w:val="22"/>
        </w:rPr>
        <w:t>en auf metallischen Substraten.</w:t>
      </w:r>
    </w:p>
    <w:p w:rsidR="004A1017" w:rsidRPr="004A1017" w:rsidRDefault="004A1017" w:rsidP="004A1017">
      <w:pPr>
        <w:pStyle w:val="StandardWeb"/>
        <w:spacing w:line="360" w:lineRule="auto"/>
        <w:rPr>
          <w:rFonts w:ascii="Arial" w:hAnsi="Arial" w:cs="Arial"/>
          <w:sz w:val="22"/>
          <w:szCs w:val="22"/>
        </w:rPr>
      </w:pPr>
      <w:r w:rsidRPr="004A1017">
        <w:rPr>
          <w:rFonts w:ascii="Arial" w:hAnsi="Arial" w:cs="Arial"/>
          <w:sz w:val="22"/>
          <w:szCs w:val="22"/>
        </w:rPr>
        <w:t>Das Sensorsystem erfasst die Schichtdicke auf chrombeschichteten Stahlwalzen, die das Material führen. Der kapazitive Sensor liefert hierbei den Abstand zur Folienbeschichtung, der Wirbelstromsensor erfasst den Abstand zur metallischen Walze. Die Differenz beider Messsignale liefert den exakten Schichtdickenwert in Submikrometergenauigkeit.</w:t>
      </w:r>
    </w:p>
    <w:p w:rsidR="004A1017" w:rsidRDefault="004A1017" w:rsidP="004A1017">
      <w:pPr>
        <w:pStyle w:val="StandardWeb"/>
        <w:spacing w:line="360" w:lineRule="auto"/>
        <w:rPr>
          <w:rFonts w:ascii="Arial" w:hAnsi="Arial" w:cs="Arial"/>
          <w:sz w:val="22"/>
          <w:szCs w:val="22"/>
        </w:rPr>
      </w:pPr>
      <w:r w:rsidRPr="004A1017">
        <w:rPr>
          <w:rFonts w:ascii="Arial" w:hAnsi="Arial" w:cs="Arial"/>
          <w:sz w:val="22"/>
          <w:szCs w:val="22"/>
        </w:rPr>
        <w:t>Die Messung erfolgt direkt im laufenden Produktionsprozess, wodurch eine schnelle und zuverlässige Inline-Qualitätskontrolle durchgeführt werden kann. In anspruchsvollen Industrieumgebungen ist das System unempfindlich gegenüber Schmutz und bietet eine hohe Temper</w:t>
      </w:r>
      <w:r w:rsidR="009553D2">
        <w:rPr>
          <w:rFonts w:ascii="Arial" w:hAnsi="Arial" w:cs="Arial"/>
          <w:sz w:val="22"/>
          <w:szCs w:val="22"/>
        </w:rPr>
        <w:t xml:space="preserve">aturstabilität. Der Einsatz ist </w:t>
      </w:r>
      <w:r w:rsidRPr="004A1017">
        <w:rPr>
          <w:rFonts w:ascii="Arial" w:hAnsi="Arial" w:cs="Arial"/>
          <w:sz w:val="22"/>
          <w:szCs w:val="22"/>
        </w:rPr>
        <w:t>in Temperaturbereichen von -10 bis +180 °C möglich.</w:t>
      </w:r>
    </w:p>
    <w:p w:rsidR="00692B79" w:rsidRDefault="009B056A" w:rsidP="004A1017">
      <w:pPr>
        <w:pStyle w:val="StandardWeb"/>
        <w:spacing w:line="360" w:lineRule="auto"/>
        <w:ind w:left="4248"/>
        <w:rPr>
          <w:rFonts w:ascii="Arial" w:hAnsi="Arial" w:cs="Arial"/>
          <w:sz w:val="22"/>
          <w:szCs w:val="22"/>
          <w:lang w:eastAsia="en-US"/>
        </w:rPr>
      </w:pPr>
      <w:r>
        <w:rPr>
          <w:rFonts w:ascii="Arial" w:hAnsi="Arial" w:cs="Arial"/>
          <w:sz w:val="22"/>
          <w:szCs w:val="22"/>
          <w:lang w:eastAsia="en-US"/>
        </w:rPr>
        <w:t>c</w:t>
      </w:r>
      <w:r w:rsidR="008B7FAC">
        <w:rPr>
          <w:rFonts w:ascii="Arial" w:hAnsi="Arial" w:cs="Arial"/>
          <w:sz w:val="22"/>
          <w:szCs w:val="22"/>
          <w:lang w:eastAsia="en-US"/>
        </w:rPr>
        <w:t>a. 1</w:t>
      </w:r>
      <w:r w:rsidR="00BB4E0A">
        <w:rPr>
          <w:rFonts w:ascii="Arial" w:hAnsi="Arial" w:cs="Arial"/>
          <w:sz w:val="22"/>
          <w:szCs w:val="22"/>
          <w:lang w:eastAsia="en-US"/>
        </w:rPr>
        <w:t>.</w:t>
      </w:r>
      <w:r w:rsidR="004A1017">
        <w:rPr>
          <w:rFonts w:ascii="Arial" w:hAnsi="Arial" w:cs="Arial"/>
          <w:sz w:val="22"/>
          <w:szCs w:val="22"/>
          <w:lang w:eastAsia="en-US"/>
        </w:rPr>
        <w:t>6</w:t>
      </w:r>
      <w:r w:rsidR="00690B46">
        <w:rPr>
          <w:rFonts w:ascii="Arial" w:hAnsi="Arial" w:cs="Arial"/>
          <w:sz w:val="22"/>
          <w:szCs w:val="22"/>
          <w:lang w:eastAsia="en-US"/>
        </w:rPr>
        <w:t>0</w:t>
      </w:r>
      <w:r w:rsidR="00692B79" w:rsidRPr="00E738F7">
        <w:rPr>
          <w:rFonts w:ascii="Arial" w:hAnsi="Arial" w:cs="Arial"/>
          <w:sz w:val="22"/>
          <w:szCs w:val="22"/>
          <w:lang w:eastAsia="en-US"/>
        </w:rPr>
        <w:t>0 Zeichen</w:t>
      </w:r>
    </w:p>
    <w:p w:rsidR="009553D2" w:rsidRDefault="009553D2" w:rsidP="004A1017">
      <w:pPr>
        <w:pStyle w:val="StandardWeb"/>
        <w:spacing w:line="360" w:lineRule="auto"/>
        <w:ind w:left="4248"/>
        <w:rPr>
          <w:rFonts w:ascii="Arial" w:hAnsi="Arial" w:cs="Arial"/>
          <w:sz w:val="22"/>
          <w:szCs w:val="22"/>
          <w:lang w:eastAsia="en-US"/>
        </w:rPr>
      </w:pPr>
    </w:p>
    <w:p w:rsidR="009553D2" w:rsidRPr="004A1017" w:rsidRDefault="009553D2" w:rsidP="004A1017">
      <w:pPr>
        <w:pStyle w:val="StandardWeb"/>
        <w:spacing w:line="360" w:lineRule="auto"/>
        <w:ind w:left="4248"/>
        <w:rPr>
          <w:rFonts w:ascii="Arial" w:hAnsi="Arial" w:cs="Arial"/>
          <w:sz w:val="22"/>
          <w:szCs w:val="22"/>
          <w:lang w:eastAsia="en-US"/>
        </w:rPr>
      </w:pPr>
      <w:bookmarkStart w:id="0" w:name="_GoBack"/>
      <w:bookmarkEnd w:id="0"/>
    </w:p>
    <w:p w:rsidR="00BB4E0A" w:rsidRDefault="00BB4E0A" w:rsidP="00692B79">
      <w:pPr>
        <w:rPr>
          <w:rFonts w:ascii="Arial" w:hAnsi="Arial" w:cs="Arial"/>
        </w:rPr>
      </w:pPr>
    </w:p>
    <w:p w:rsidR="00BB4E0A" w:rsidRDefault="009553D2" w:rsidP="00692B79">
      <w:pPr>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25pt;height:221.25pt">
            <v:imagedata r:id="rId6" o:title="PR631_combiSENSOR KSB6430_18x13"/>
          </v:shape>
        </w:pict>
      </w:r>
    </w:p>
    <w:p w:rsidR="006256DF" w:rsidRPr="00231E05" w:rsidRDefault="006256DF" w:rsidP="002F6406">
      <w:pPr>
        <w:autoSpaceDE w:val="0"/>
        <w:autoSpaceDN w:val="0"/>
        <w:adjustRightInd w:val="0"/>
        <w:spacing w:line="360" w:lineRule="auto"/>
        <w:textAlignment w:val="center"/>
        <w:rPr>
          <w:rFonts w:ascii="Arial" w:hAnsi="Arial" w:cs="Arial"/>
        </w:rPr>
      </w:pPr>
      <w:r w:rsidRPr="000A1CB4">
        <w:rPr>
          <w:rFonts w:ascii="Arial" w:hAnsi="Arial"/>
          <w:sz w:val="22"/>
          <w:szCs w:val="22"/>
          <w:lang w:val="en-GB"/>
        </w:rPr>
        <w:t>(</w:t>
      </w:r>
      <w:r w:rsidR="004A1017">
        <w:rPr>
          <w:rFonts w:ascii="Arial" w:hAnsi="Arial" w:cs="Arial"/>
          <w:sz w:val="22"/>
          <w:szCs w:val="22"/>
          <w:shd w:val="clear" w:color="auto" w:fill="FFFFFF"/>
        </w:rPr>
        <w:t>PR631</w:t>
      </w:r>
      <w:r w:rsidR="008B7FAC" w:rsidRPr="008B7FAC">
        <w:rPr>
          <w:rFonts w:ascii="Arial" w:hAnsi="Arial" w:cs="Arial"/>
          <w:sz w:val="22"/>
          <w:szCs w:val="22"/>
          <w:shd w:val="clear" w:color="auto" w:fill="FFFFFF"/>
        </w:rPr>
        <w:t>_</w:t>
      </w:r>
      <w:r w:rsidR="004A1017">
        <w:rPr>
          <w:rFonts w:ascii="Arial" w:hAnsi="Arial" w:cs="Arial"/>
          <w:sz w:val="22"/>
          <w:szCs w:val="22"/>
          <w:shd w:val="clear" w:color="auto" w:fill="FFFFFF"/>
        </w:rPr>
        <w:t>combiSENSOR KSB6430</w:t>
      </w:r>
      <w:r w:rsidR="008B7FAC" w:rsidRPr="008B7FAC">
        <w:rPr>
          <w:rFonts w:ascii="Arial" w:hAnsi="Arial" w:cs="Arial"/>
          <w:sz w:val="22"/>
          <w:szCs w:val="22"/>
          <w:shd w:val="clear" w:color="auto" w:fill="FFFFFF"/>
        </w:rPr>
        <w:t>_18x13</w:t>
      </w:r>
      <w:r w:rsidR="008B7FAC">
        <w:rPr>
          <w:rFonts w:ascii="Arial" w:hAnsi="Arial" w:cs="Arial"/>
          <w:sz w:val="22"/>
          <w:szCs w:val="22"/>
          <w:shd w:val="clear" w:color="auto" w:fill="FFFFFF"/>
        </w:rPr>
        <w:t>.jpg</w:t>
      </w:r>
      <w:r w:rsidRPr="000A1CB4">
        <w:rPr>
          <w:rFonts w:ascii="Arial" w:hAnsi="Arial" w:cs="Arial"/>
          <w:sz w:val="22"/>
          <w:szCs w:val="22"/>
          <w:lang w:val="en-GB"/>
        </w:rPr>
        <w:t>)</w:t>
      </w:r>
    </w:p>
    <w:sectPr w:rsidR="006256DF" w:rsidRPr="00231E05"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9553D2"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rsidR="009C2181" w:rsidRPr="00F86DF1" w:rsidRDefault="009553D2"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9553D2"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rsidR="009C2181" w:rsidRPr="00F86DF1" w:rsidRDefault="009553D2"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887CF5" w:rsidP="00F86DF1">
                    <w:pPr>
                      <w:pStyle w:val="Fuzeile"/>
                      <w:jc w:val="right"/>
                      <w:rPr>
                        <w:rFonts w:ascii="Swis721 Lt BT" w:hAnsi="Swis721 Lt BT"/>
                        <w:sz w:val="12"/>
                        <w:szCs w:val="12"/>
                      </w:rPr>
                    </w:pPr>
                    <w:hyperlink r:id="rId4" w:history="1">
                      <w:r w:rsidR="003551E6" w:rsidRPr="00F86DF1">
                        <w:rPr>
                          <w:rStyle w:val="Hyperlink"/>
                          <w:rFonts w:ascii="Swis721 Lt BT" w:hAnsi="Swis721 Lt BT"/>
                          <w:sz w:val="12"/>
                          <w:szCs w:val="12"/>
                        </w:rPr>
                        <w:t>www.micro-epsilon.de/presse</w:t>
                      </w:r>
                    </w:hyperlink>
                  </w:p>
                  <w:p w:rsidR="009C2181" w:rsidRPr="00F86DF1" w:rsidRDefault="00887CF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9553D2"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00344403"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6A45"/>
    <w:rsid w:val="0040012C"/>
    <w:rsid w:val="00403910"/>
    <w:rsid w:val="004048E3"/>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6B2F"/>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30689"/>
    <w:rsid w:val="00933215"/>
    <w:rsid w:val="009461E6"/>
    <w:rsid w:val="009553D2"/>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2516"/>
    <w:rsid w:val="00A42FD7"/>
    <w:rsid w:val="00A7070E"/>
    <w:rsid w:val="00A72F4A"/>
    <w:rsid w:val="00A91217"/>
    <w:rsid w:val="00A961AE"/>
    <w:rsid w:val="00AA13D5"/>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C1B0B"/>
    <w:rsid w:val="00CC3FCE"/>
    <w:rsid w:val="00CC5920"/>
    <w:rsid w:val="00CE1442"/>
    <w:rsid w:val="00CE2B4E"/>
    <w:rsid w:val="00CE4265"/>
    <w:rsid w:val="00CE764C"/>
    <w:rsid w:val="00CF47DD"/>
    <w:rsid w:val="00D105AB"/>
    <w:rsid w:val="00D332A1"/>
    <w:rsid w:val="00D377D6"/>
    <w:rsid w:val="00D444B6"/>
    <w:rsid w:val="00D4781B"/>
    <w:rsid w:val="00D52282"/>
    <w:rsid w:val="00D74C5E"/>
    <w:rsid w:val="00D80769"/>
    <w:rsid w:val="00D808C2"/>
    <w:rsid w:val="00DA1FA7"/>
    <w:rsid w:val="00DA7E95"/>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F2932"/>
    <w:rsid w:val="00EF65B9"/>
    <w:rsid w:val="00EF7C2C"/>
    <w:rsid w:val="00F12E42"/>
    <w:rsid w:val="00F14DC4"/>
    <w:rsid w:val="00F23A7A"/>
    <w:rsid w:val="00F31CFB"/>
    <w:rsid w:val="00F425CE"/>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B8264F0"/>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228</Words>
  <Characters>1439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Schwarz, Tanja</cp:lastModifiedBy>
  <cp:revision>3</cp:revision>
  <dcterms:created xsi:type="dcterms:W3CDTF">2025-01-27T09:59:00Z</dcterms:created>
  <dcterms:modified xsi:type="dcterms:W3CDTF">2025-02-06T09:54:00Z</dcterms:modified>
</cp:coreProperties>
</file>